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BB0A" w14:textId="77777777" w:rsidR="00283746" w:rsidRPr="00283746" w:rsidRDefault="00283746" w:rsidP="00283746">
      <w:pPr>
        <w:pStyle w:val="NormalnyWeb"/>
        <w:rPr>
          <w:sz w:val="28"/>
          <w:szCs w:val="28"/>
        </w:rPr>
      </w:pPr>
      <w:bookmarkStart w:id="0" w:name="_GoBack"/>
      <w:bookmarkEnd w:id="0"/>
      <w:r>
        <w:rPr>
          <w:rFonts w:ascii="Calibri" w:hAnsi="Calibri" w:cs="Calibri"/>
          <w:lang w:val="en"/>
        </w:rPr>
        <w:t xml:space="preserve">SD.5110.1.2025 </w:t>
      </w:r>
    </w:p>
    <w:p w14:paraId="09EC3A0D" w14:textId="77777777" w:rsidR="0077527A" w:rsidRDefault="00283746" w:rsidP="00283746">
      <w:pPr>
        <w:pStyle w:val="NormalnyWeb"/>
        <w:contextualSpacing/>
        <w:jc w:val="center"/>
        <w:rPr>
          <w:rFonts w:ascii="Calibri" w:hAnsi="Calibri" w:cs="Calibri"/>
          <w:b/>
          <w:bCs/>
          <w:sz w:val="22"/>
          <w:szCs w:val="22"/>
        </w:rPr>
      </w:pPr>
      <w:r>
        <w:rPr>
          <w:rFonts w:ascii="Calibri" w:hAnsi="Calibri" w:cs="Calibri"/>
          <w:b/>
          <w:bCs/>
          <w:sz w:val="22"/>
          <w:szCs w:val="22"/>
          <w:lang w:val="en"/>
        </w:rPr>
        <w:t>Resolution No. 21/2025</w:t>
      </w:r>
    </w:p>
    <w:p w14:paraId="43514BD8" w14:textId="0EAFD0DC" w:rsidR="00283746" w:rsidRPr="004A776E" w:rsidRDefault="00283746" w:rsidP="00283746">
      <w:pPr>
        <w:pStyle w:val="NormalnyWeb"/>
        <w:contextualSpacing/>
        <w:jc w:val="center"/>
      </w:pPr>
      <w:r>
        <w:rPr>
          <w:rFonts w:ascii="Calibri" w:hAnsi="Calibri" w:cs="Calibri"/>
          <w:b/>
          <w:bCs/>
          <w:sz w:val="22"/>
          <w:szCs w:val="22"/>
          <w:lang w:val="en"/>
        </w:rPr>
        <w:t>of the Senate of the Jan Matejko Academy of Fine Arts in Kraków</w:t>
      </w:r>
    </w:p>
    <w:p w14:paraId="1732E95D" w14:textId="7CE390A7" w:rsidR="00283746" w:rsidRPr="004A776E" w:rsidRDefault="00283746" w:rsidP="00283746">
      <w:pPr>
        <w:pStyle w:val="NormalnyWeb"/>
        <w:spacing w:before="0" w:beforeAutospacing="0" w:after="0" w:afterAutospacing="0"/>
        <w:contextualSpacing/>
        <w:jc w:val="center"/>
        <w:rPr>
          <w:rFonts w:ascii="Calibri" w:hAnsi="Calibri" w:cs="Calibri"/>
          <w:b/>
          <w:bCs/>
          <w:sz w:val="22"/>
          <w:szCs w:val="22"/>
        </w:rPr>
      </w:pPr>
      <w:r>
        <w:rPr>
          <w:rFonts w:ascii="Calibri" w:hAnsi="Calibri" w:cs="Calibri"/>
          <w:b/>
          <w:bCs/>
          <w:sz w:val="22"/>
          <w:szCs w:val="22"/>
          <w:lang w:val="en"/>
        </w:rPr>
        <w:t>of 30 April 2025</w:t>
      </w:r>
    </w:p>
    <w:p w14:paraId="1DC4706A" w14:textId="77777777" w:rsidR="00283746" w:rsidRPr="004A776E" w:rsidRDefault="00283746" w:rsidP="00283746">
      <w:pPr>
        <w:pStyle w:val="NormalnyWeb"/>
        <w:spacing w:before="0" w:beforeAutospacing="0" w:after="0" w:afterAutospacing="0"/>
        <w:contextualSpacing/>
        <w:jc w:val="center"/>
        <w:rPr>
          <w:rFonts w:ascii="Calibri" w:hAnsi="Calibri" w:cs="Calibri"/>
          <w:b/>
          <w:bCs/>
          <w:sz w:val="22"/>
          <w:szCs w:val="22"/>
        </w:rPr>
      </w:pPr>
    </w:p>
    <w:p w14:paraId="04CF65F6" w14:textId="467BCC0E" w:rsidR="00283746" w:rsidRPr="004A776E" w:rsidRDefault="00283746" w:rsidP="00696C92">
      <w:pPr>
        <w:pStyle w:val="NormalnyWeb"/>
        <w:spacing w:before="0" w:beforeAutospacing="0" w:after="0" w:afterAutospacing="0"/>
        <w:jc w:val="both"/>
      </w:pPr>
      <w:r>
        <w:rPr>
          <w:rFonts w:ascii="Calibri" w:hAnsi="Calibri" w:cs="Calibri"/>
          <w:sz w:val="22"/>
          <w:szCs w:val="22"/>
          <w:lang w:val="en"/>
        </w:rPr>
        <w:t xml:space="preserve">on </w:t>
      </w:r>
      <w:r>
        <w:rPr>
          <w:rFonts w:ascii="Calibri" w:hAnsi="Calibri" w:cs="Calibri"/>
          <w:b/>
          <w:bCs/>
          <w:sz w:val="22"/>
          <w:szCs w:val="22"/>
          <w:lang w:val="en"/>
        </w:rPr>
        <w:t>amendments to Resolution No. 15/2025 of the Senate of the Jan Matejko Academy of Fine Arts in Kraków of 26 March 2025 on the conditions and procedures of recruitment to the doctoral school for six-semester course in Fine Arts and Conservation of Works of Art in the academic year 2025/2026</w:t>
      </w:r>
    </w:p>
    <w:p w14:paraId="23874717" w14:textId="16500BEE" w:rsidR="00283746" w:rsidRPr="004A776E" w:rsidRDefault="00283746" w:rsidP="00AB597B">
      <w:pPr>
        <w:pStyle w:val="NormalnyWeb"/>
        <w:spacing w:after="0" w:afterAutospacing="0"/>
        <w:jc w:val="both"/>
      </w:pPr>
      <w:r>
        <w:rPr>
          <w:rFonts w:ascii="Calibri" w:hAnsi="Calibri" w:cs="Calibri"/>
          <w:sz w:val="22"/>
          <w:szCs w:val="22"/>
          <w:lang w:val="en"/>
        </w:rPr>
        <w:t>Pursuant to Article 200(2) of the Act on Higher Education and Science of 20 July 2018 (consolidated text: Dz.U. [Journal of Laws] of 2024, item 1571, as amended), the Senate of the Jan Matejko Academy of Fine Arts in Kraków hereby resolves as follows:</w:t>
      </w:r>
    </w:p>
    <w:p w14:paraId="2B795463" w14:textId="77777777" w:rsidR="00283746" w:rsidRPr="004A776E" w:rsidRDefault="00283746" w:rsidP="004A776E">
      <w:pPr>
        <w:pStyle w:val="NormalnyWeb"/>
        <w:spacing w:before="120" w:beforeAutospacing="0" w:after="0" w:afterAutospacing="0"/>
        <w:contextualSpacing/>
        <w:jc w:val="center"/>
        <w:rPr>
          <w:rFonts w:ascii="Calibri" w:hAnsi="Calibri" w:cs="Calibri"/>
          <w:sz w:val="22"/>
          <w:szCs w:val="22"/>
        </w:rPr>
      </w:pPr>
      <w:r>
        <w:rPr>
          <w:rFonts w:ascii="Calibri" w:hAnsi="Calibri" w:cs="Calibri"/>
          <w:sz w:val="22"/>
          <w:szCs w:val="22"/>
          <w:lang w:val="en"/>
        </w:rPr>
        <w:t>§ 1</w:t>
      </w:r>
    </w:p>
    <w:p w14:paraId="4FB06B9A" w14:textId="73BD979C" w:rsidR="00283746" w:rsidRPr="004A776E" w:rsidRDefault="00283746" w:rsidP="00E66916">
      <w:pPr>
        <w:pStyle w:val="NormalnyWeb"/>
        <w:spacing w:before="120" w:beforeAutospacing="0" w:after="0" w:afterAutospacing="0"/>
        <w:contextualSpacing/>
        <w:jc w:val="both"/>
      </w:pPr>
      <w:r>
        <w:rPr>
          <w:rFonts w:ascii="Calibri" w:hAnsi="Calibri" w:cs="Calibri"/>
          <w:sz w:val="22"/>
          <w:szCs w:val="22"/>
          <w:lang w:val="en"/>
        </w:rPr>
        <w:t>Resolution No. 15/2025 of the Senate of the Jan Matejko Academy of Fine Arts in Kraków of 26 March 2025 on the conditions and procedures of recruitment to the doctoral school for six-semester course in Fine Arts and Conservation of Works of Art in the academic year 2025/2026 is</w:t>
      </w:r>
      <w:r>
        <w:rPr>
          <w:rFonts w:cs="Calibri"/>
          <w:lang w:val="en"/>
        </w:rPr>
        <w:t xml:space="preserve"> </w:t>
      </w:r>
      <w:r>
        <w:rPr>
          <w:rFonts w:ascii="Calibri" w:hAnsi="Calibri" w:cs="Calibri"/>
          <w:sz w:val="22"/>
          <w:szCs w:val="22"/>
          <w:lang w:val="en"/>
        </w:rPr>
        <w:t>amended as follows:</w:t>
      </w:r>
    </w:p>
    <w:p w14:paraId="3F35F426" w14:textId="77777777" w:rsidR="00283746" w:rsidRPr="004A776E" w:rsidRDefault="00283746" w:rsidP="004A776E">
      <w:pPr>
        <w:pStyle w:val="NormalnyWeb"/>
        <w:numPr>
          <w:ilvl w:val="0"/>
          <w:numId w:val="4"/>
        </w:numPr>
        <w:spacing w:before="120" w:beforeAutospacing="0" w:after="120" w:afterAutospacing="0"/>
      </w:pPr>
      <w:r>
        <w:rPr>
          <w:rFonts w:ascii="Calibri" w:hAnsi="Calibri" w:cs="Calibri"/>
          <w:sz w:val="22"/>
          <w:szCs w:val="22"/>
          <w:lang w:val="en"/>
        </w:rPr>
        <w:t>§ 3(2) shall read as follows:</w:t>
      </w:r>
    </w:p>
    <w:p w14:paraId="160CABD1" w14:textId="17E670F2" w:rsidR="00283746" w:rsidRPr="004A776E" w:rsidRDefault="00283746" w:rsidP="00283746">
      <w:pPr>
        <w:pStyle w:val="NormalnyWeb"/>
        <w:spacing w:before="0" w:beforeAutospacing="0" w:after="120" w:afterAutospacing="0"/>
      </w:pPr>
      <w:r>
        <w:rPr>
          <w:rFonts w:ascii="Calibri" w:hAnsi="Calibri" w:cs="Calibri"/>
          <w:i/>
          <w:iCs/>
          <w:sz w:val="22"/>
          <w:szCs w:val="22"/>
          <w:lang w:val="en"/>
        </w:rPr>
        <w:t>The Recruitment Committee is composed of 14 members:</w:t>
      </w:r>
    </w:p>
    <w:p w14:paraId="213D9133" w14:textId="77777777" w:rsidR="00283746" w:rsidRPr="004A776E" w:rsidRDefault="00283746" w:rsidP="00283746">
      <w:pPr>
        <w:pStyle w:val="NormalnyWeb"/>
        <w:numPr>
          <w:ilvl w:val="0"/>
          <w:numId w:val="5"/>
        </w:numPr>
        <w:spacing w:before="0" w:beforeAutospacing="0" w:after="120" w:afterAutospacing="0"/>
      </w:pPr>
      <w:r>
        <w:rPr>
          <w:rFonts w:ascii="Calibri" w:hAnsi="Calibri" w:cs="Calibri"/>
          <w:i/>
          <w:iCs/>
          <w:sz w:val="22"/>
          <w:szCs w:val="22"/>
          <w:lang w:val="en"/>
        </w:rPr>
        <w:t>one representative from each field of study appointed by the relevant Faculty Council;</w:t>
      </w:r>
    </w:p>
    <w:p w14:paraId="66E62158" w14:textId="77777777" w:rsidR="00283746" w:rsidRPr="004A776E" w:rsidRDefault="00283746" w:rsidP="00283746">
      <w:pPr>
        <w:pStyle w:val="NormalnyWeb"/>
        <w:numPr>
          <w:ilvl w:val="0"/>
          <w:numId w:val="5"/>
        </w:numPr>
        <w:spacing w:before="0" w:beforeAutospacing="0" w:after="120" w:afterAutospacing="0"/>
      </w:pPr>
      <w:r>
        <w:rPr>
          <w:rFonts w:ascii="Calibri" w:hAnsi="Calibri" w:cs="Calibri"/>
          <w:i/>
          <w:iCs/>
          <w:sz w:val="22"/>
          <w:szCs w:val="22"/>
          <w:lang w:val="en"/>
        </w:rPr>
        <w:t>three external experts appointed by the Doctoral School Council;</w:t>
      </w:r>
    </w:p>
    <w:p w14:paraId="2C9B5CCE" w14:textId="77777777" w:rsidR="00283746" w:rsidRPr="004A776E" w:rsidRDefault="00283746" w:rsidP="00283746">
      <w:pPr>
        <w:pStyle w:val="NormalnyWeb"/>
        <w:numPr>
          <w:ilvl w:val="0"/>
          <w:numId w:val="5"/>
        </w:numPr>
        <w:spacing w:before="0" w:beforeAutospacing="0" w:after="120" w:afterAutospacing="0"/>
      </w:pPr>
      <w:r>
        <w:rPr>
          <w:rFonts w:ascii="Calibri" w:hAnsi="Calibri" w:cs="Calibri"/>
          <w:i/>
          <w:iCs/>
          <w:sz w:val="22"/>
          <w:szCs w:val="22"/>
          <w:lang w:val="en"/>
        </w:rPr>
        <w:t>one scientist with theoretical competence selected by the Doctoral School Council;</w:t>
      </w:r>
    </w:p>
    <w:p w14:paraId="7F283302" w14:textId="7E87B253" w:rsidR="00283746" w:rsidRPr="004A776E" w:rsidRDefault="00283746" w:rsidP="00283746">
      <w:pPr>
        <w:pStyle w:val="NormalnyWeb"/>
        <w:numPr>
          <w:ilvl w:val="0"/>
          <w:numId w:val="5"/>
        </w:numPr>
        <w:spacing w:before="0" w:beforeAutospacing="0" w:after="120" w:afterAutospacing="0"/>
      </w:pPr>
      <w:r>
        <w:rPr>
          <w:rFonts w:ascii="Calibri" w:hAnsi="Calibri" w:cs="Calibri"/>
          <w:i/>
          <w:iCs/>
          <w:sz w:val="22"/>
          <w:szCs w:val="22"/>
          <w:lang w:val="en"/>
        </w:rPr>
        <w:t>one representative of doctoral students.</w:t>
      </w:r>
    </w:p>
    <w:p w14:paraId="4439DBDF" w14:textId="40D3A1C0" w:rsidR="00283746" w:rsidRPr="004A776E" w:rsidRDefault="00283746" w:rsidP="004061D5">
      <w:pPr>
        <w:pStyle w:val="NormalnyWeb"/>
        <w:numPr>
          <w:ilvl w:val="0"/>
          <w:numId w:val="4"/>
        </w:numPr>
        <w:spacing w:before="120" w:beforeAutospacing="0"/>
      </w:pPr>
      <w:r>
        <w:rPr>
          <w:rFonts w:ascii="Calibri" w:hAnsi="Calibri" w:cs="Calibri"/>
          <w:sz w:val="22"/>
          <w:szCs w:val="22"/>
          <w:lang w:val="en"/>
        </w:rPr>
        <w:t>Sentence 7 in § 3(4) “</w:t>
      </w:r>
      <w:r>
        <w:rPr>
          <w:rFonts w:ascii="Calibri" w:hAnsi="Calibri" w:cs="Calibri"/>
          <w:i/>
          <w:iCs/>
          <w:sz w:val="22"/>
          <w:szCs w:val="22"/>
          <w:lang w:val="en"/>
        </w:rPr>
        <w:t>The Recruitment Committee shall meet in teams of 7 members, with at least half of the members of each team in attendance, and decisions shall be made by an absolute majority vote.</w:t>
      </w:r>
      <w:r>
        <w:rPr>
          <w:rFonts w:ascii="Calibri" w:hAnsi="Calibri" w:cs="Calibri"/>
          <w:sz w:val="22"/>
          <w:szCs w:val="22"/>
          <w:lang w:val="en"/>
        </w:rPr>
        <w:t>” shall be replaced with “</w:t>
      </w:r>
      <w:r>
        <w:rPr>
          <w:rFonts w:ascii="Calibri" w:hAnsi="Calibri" w:cs="Calibri"/>
          <w:i/>
          <w:iCs/>
          <w:sz w:val="22"/>
          <w:szCs w:val="22"/>
          <w:lang w:val="en"/>
        </w:rPr>
        <w:t>The Recruitment Committee shall meet in a seven-member team, with at least half of the members of each team in attendance, and decisions shall be made by an absolute majority vote.</w:t>
      </w:r>
      <w:r>
        <w:rPr>
          <w:rFonts w:ascii="Calibri" w:hAnsi="Calibri" w:cs="Calibri"/>
          <w:sz w:val="22"/>
          <w:szCs w:val="22"/>
          <w:lang w:val="en"/>
        </w:rPr>
        <w:t>”</w:t>
      </w:r>
    </w:p>
    <w:p w14:paraId="7AB4D57F" w14:textId="75650DE9" w:rsidR="00283746" w:rsidRPr="004A776E" w:rsidRDefault="00283746" w:rsidP="004061D5">
      <w:pPr>
        <w:pStyle w:val="NormalnyWeb"/>
        <w:numPr>
          <w:ilvl w:val="0"/>
          <w:numId w:val="4"/>
        </w:numPr>
        <w:spacing w:before="120" w:beforeAutospacing="0"/>
      </w:pPr>
      <w:r>
        <w:rPr>
          <w:rFonts w:ascii="Calibri" w:hAnsi="Calibri" w:cs="Calibri"/>
          <w:sz w:val="22"/>
          <w:szCs w:val="22"/>
          <w:lang w:val="en"/>
        </w:rPr>
        <w:t xml:space="preserve"> § 3(6) shall read as follows: </w:t>
      </w:r>
      <w:r>
        <w:rPr>
          <w:rFonts w:ascii="Calibri" w:hAnsi="Calibri" w:cs="Calibri"/>
          <w:i/>
          <w:iCs/>
          <w:sz w:val="22"/>
          <w:szCs w:val="22"/>
          <w:lang w:val="en"/>
        </w:rPr>
        <w:t>A member of the Recruitment Committee shall be excluded from evaluating a candidate, particularly if they are the candidate’s superior.</w:t>
      </w:r>
    </w:p>
    <w:p w14:paraId="066F6107" w14:textId="1CA96362" w:rsidR="00283746" w:rsidRPr="004A776E" w:rsidRDefault="00283746" w:rsidP="004061D5">
      <w:pPr>
        <w:pStyle w:val="NormalnyWeb"/>
        <w:numPr>
          <w:ilvl w:val="0"/>
          <w:numId w:val="4"/>
        </w:numPr>
        <w:spacing w:before="120" w:beforeAutospacing="0"/>
      </w:pPr>
      <w:r>
        <w:rPr>
          <w:rFonts w:ascii="Calibri" w:hAnsi="Calibri" w:cs="Calibri"/>
          <w:sz w:val="22"/>
          <w:szCs w:val="22"/>
          <w:lang w:val="en"/>
        </w:rPr>
        <w:t xml:space="preserve">§ 3(7) shall read as follows: </w:t>
      </w:r>
      <w:r>
        <w:rPr>
          <w:rFonts w:ascii="Calibri" w:hAnsi="Calibri" w:cs="Calibri"/>
          <w:i/>
          <w:iCs/>
          <w:sz w:val="22"/>
          <w:szCs w:val="22"/>
          <w:lang w:val="en"/>
        </w:rPr>
        <w:t>The composition of the Doctoral School Recruitment Committee shall be made public.</w:t>
      </w:r>
    </w:p>
    <w:p w14:paraId="5A3AC522" w14:textId="6011EE29" w:rsidR="00283746" w:rsidRPr="004A776E" w:rsidRDefault="00283746" w:rsidP="00283746">
      <w:pPr>
        <w:pStyle w:val="NormalnyWeb"/>
        <w:ind w:left="360"/>
        <w:jc w:val="center"/>
      </w:pPr>
      <w:r>
        <w:rPr>
          <w:rFonts w:ascii="Calibri" w:hAnsi="Calibri" w:cs="Calibri"/>
          <w:sz w:val="22"/>
          <w:szCs w:val="22"/>
          <w:lang w:val="en"/>
        </w:rPr>
        <w:t>§ 2</w:t>
      </w:r>
    </w:p>
    <w:p w14:paraId="79E9EEA1" w14:textId="47A80736" w:rsidR="00283746" w:rsidRPr="004A776E" w:rsidRDefault="00283746" w:rsidP="00283746">
      <w:pPr>
        <w:pStyle w:val="NormalnyWeb"/>
      </w:pPr>
      <w:r>
        <w:rPr>
          <w:rFonts w:ascii="Calibri" w:hAnsi="Calibri" w:cs="Calibri"/>
          <w:sz w:val="22"/>
          <w:szCs w:val="22"/>
          <w:lang w:val="en"/>
        </w:rPr>
        <w:t>The Resolution shall come into force on the day of passing.</w:t>
      </w:r>
    </w:p>
    <w:p w14:paraId="63EA667A" w14:textId="77777777" w:rsidR="004A776E" w:rsidRDefault="004A776E" w:rsidP="004A776E">
      <w:pPr>
        <w:pStyle w:val="NormalnyWeb"/>
        <w:jc w:val="right"/>
        <w:rPr>
          <w:rFonts w:ascii="Calibri" w:hAnsi="Calibri" w:cs="Calibri"/>
          <w:sz w:val="22"/>
          <w:szCs w:val="22"/>
        </w:rPr>
      </w:pPr>
    </w:p>
    <w:p w14:paraId="327F1323" w14:textId="77777777" w:rsidR="004A776E" w:rsidRDefault="004A776E" w:rsidP="004A776E">
      <w:pPr>
        <w:pStyle w:val="NormalnyWeb"/>
        <w:jc w:val="right"/>
        <w:rPr>
          <w:rFonts w:ascii="Calibri" w:hAnsi="Calibri" w:cs="Calibri"/>
          <w:sz w:val="22"/>
          <w:szCs w:val="22"/>
        </w:rPr>
      </w:pPr>
    </w:p>
    <w:p w14:paraId="22029717" w14:textId="353559CF" w:rsidR="00283746" w:rsidRPr="0077527A" w:rsidRDefault="00283746" w:rsidP="0077527A">
      <w:pPr>
        <w:pStyle w:val="NormalnyWeb"/>
        <w:jc w:val="right"/>
      </w:pPr>
      <w:r>
        <w:rPr>
          <w:rFonts w:ascii="Calibri" w:hAnsi="Calibri" w:cs="Calibri"/>
          <w:sz w:val="22"/>
          <w:szCs w:val="22"/>
          <w:lang w:val="en"/>
        </w:rPr>
        <w:t>/ - / dr. hab. Robert Sowa, Professor of the Academy of Fine Arts, Deputy Vice-Chancellor</w:t>
      </w:r>
    </w:p>
    <w:sectPr w:rsidR="00283746" w:rsidRPr="0077527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B147" w14:textId="77777777" w:rsidR="00871BFF" w:rsidRDefault="00871BFF" w:rsidP="005805AF">
      <w:pPr>
        <w:spacing w:after="0" w:line="240" w:lineRule="auto"/>
      </w:pPr>
      <w:r>
        <w:separator/>
      </w:r>
    </w:p>
  </w:endnote>
  <w:endnote w:type="continuationSeparator" w:id="0">
    <w:p w14:paraId="5E3BCF6B" w14:textId="77777777" w:rsidR="00871BFF" w:rsidRDefault="00871BFF" w:rsidP="0058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474910405"/>
      <w:docPartObj>
        <w:docPartGallery w:val="Page Numbers (Bottom of Page)"/>
        <w:docPartUnique/>
      </w:docPartObj>
    </w:sdtPr>
    <w:sdtEndPr>
      <w:rPr>
        <w:rStyle w:val="Numerstrony"/>
      </w:rPr>
    </w:sdtEndPr>
    <w:sdtContent>
      <w:p w14:paraId="196AF009" w14:textId="7E491083" w:rsidR="005805AF" w:rsidRDefault="005805AF" w:rsidP="00292E7E">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end"/>
        </w:r>
      </w:p>
    </w:sdtContent>
  </w:sdt>
  <w:p w14:paraId="3C209B40" w14:textId="77777777" w:rsidR="005805AF" w:rsidRDefault="005805AF" w:rsidP="005805A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16956171"/>
      <w:docPartObj>
        <w:docPartGallery w:val="Page Numbers (Bottom of Page)"/>
        <w:docPartUnique/>
      </w:docPartObj>
    </w:sdtPr>
    <w:sdtEndPr>
      <w:rPr>
        <w:rStyle w:val="Numerstrony"/>
      </w:rPr>
    </w:sdtEndPr>
    <w:sdtContent>
      <w:p w14:paraId="70851A2A" w14:textId="2A616CFD" w:rsidR="005805AF" w:rsidRDefault="005805AF" w:rsidP="00292E7E">
        <w:pPr>
          <w:pStyle w:val="Stopka"/>
          <w:framePr w:wrap="none" w:vAnchor="text" w:hAnchor="margin" w:xAlign="right" w:y="1"/>
          <w:rPr>
            <w:rStyle w:val="Numerstrony"/>
          </w:rPr>
        </w:pPr>
        <w:r>
          <w:rPr>
            <w:rStyle w:val="Numerstrony"/>
            <w:lang w:val="en"/>
          </w:rPr>
          <w:fldChar w:fldCharType="begin"/>
        </w:r>
        <w:r>
          <w:rPr>
            <w:rStyle w:val="Numerstrony"/>
            <w:lang w:val="en"/>
          </w:rPr>
          <w:instrText xml:space="preserve"> PAGE </w:instrText>
        </w:r>
        <w:r>
          <w:rPr>
            <w:rStyle w:val="Numerstrony"/>
            <w:lang w:val="en"/>
          </w:rPr>
          <w:fldChar w:fldCharType="separate"/>
        </w:r>
        <w:r>
          <w:rPr>
            <w:rStyle w:val="Numerstrony"/>
            <w:noProof/>
            <w:lang w:val="en"/>
          </w:rPr>
          <w:t>1</w:t>
        </w:r>
        <w:r>
          <w:rPr>
            <w:rStyle w:val="Numerstrony"/>
            <w:lang w:val="en"/>
          </w:rPr>
          <w:fldChar w:fldCharType="end"/>
        </w:r>
      </w:p>
    </w:sdtContent>
  </w:sdt>
  <w:p w14:paraId="31FDBB70" w14:textId="77777777" w:rsidR="005805AF" w:rsidRDefault="005805AF" w:rsidP="005805A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DFD0A" w14:textId="77777777" w:rsidR="00871BFF" w:rsidRDefault="00871BFF" w:rsidP="005805AF">
      <w:pPr>
        <w:spacing w:after="0" w:line="240" w:lineRule="auto"/>
      </w:pPr>
      <w:r>
        <w:separator/>
      </w:r>
    </w:p>
  </w:footnote>
  <w:footnote w:type="continuationSeparator" w:id="0">
    <w:p w14:paraId="6E27EB80" w14:textId="77777777" w:rsidR="00871BFF" w:rsidRDefault="00871BFF" w:rsidP="00580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299"/>
    <w:multiLevelType w:val="hybridMultilevel"/>
    <w:tmpl w:val="43406D6A"/>
    <w:lvl w:ilvl="0" w:tplc="67E4FE16">
      <w:start w:val="1"/>
      <w:numFmt w:val="decimal"/>
      <w:lvlText w:val="%1)"/>
      <w:lvlJc w:val="left"/>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935FC"/>
    <w:multiLevelType w:val="hybridMultilevel"/>
    <w:tmpl w:val="8A7C3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3A5249"/>
    <w:multiLevelType w:val="hybridMultilevel"/>
    <w:tmpl w:val="0CEE83D6"/>
    <w:lvl w:ilvl="0" w:tplc="3B6E584E">
      <w:start w:val="1"/>
      <w:numFmt w:val="decimal"/>
      <w:lvlText w:val="%1)"/>
      <w:lvlJc w:val="left"/>
      <w:pPr>
        <w:ind w:left="360" w:hanging="360"/>
      </w:pPr>
      <w:rPr>
        <w:rFonts w:ascii="Calibri" w:hAnsi="Calibri" w:cs="Calibr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1456A82"/>
    <w:multiLevelType w:val="hybridMultilevel"/>
    <w:tmpl w:val="CC069530"/>
    <w:lvl w:ilvl="0" w:tplc="EF147486">
      <w:start w:val="1"/>
      <w:numFmt w:val="decimal"/>
      <w:lvlText w:val="%1)"/>
      <w:lvlJc w:val="left"/>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CD1B53"/>
    <w:multiLevelType w:val="multilevel"/>
    <w:tmpl w:val="D6C86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46"/>
    <w:rsid w:val="00283746"/>
    <w:rsid w:val="00332C13"/>
    <w:rsid w:val="00344FCB"/>
    <w:rsid w:val="004061D5"/>
    <w:rsid w:val="004A776E"/>
    <w:rsid w:val="005805AF"/>
    <w:rsid w:val="00696C92"/>
    <w:rsid w:val="006B35EB"/>
    <w:rsid w:val="0077527A"/>
    <w:rsid w:val="00871BFF"/>
    <w:rsid w:val="00AB597B"/>
    <w:rsid w:val="00D10F15"/>
    <w:rsid w:val="00D3310A"/>
    <w:rsid w:val="00E6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CF68"/>
  <w15:chartTrackingRefBased/>
  <w15:docId w15:val="{DD6B466A-E545-C840-8DAA-6DB60244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83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83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837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837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837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837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837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837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837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37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837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837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837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837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837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837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837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83746"/>
    <w:rPr>
      <w:rFonts w:eastAsiaTheme="majorEastAsia" w:cstheme="majorBidi"/>
      <w:color w:val="272727" w:themeColor="text1" w:themeTint="D8"/>
    </w:rPr>
  </w:style>
  <w:style w:type="paragraph" w:styleId="Tytu">
    <w:name w:val="Title"/>
    <w:basedOn w:val="Normalny"/>
    <w:next w:val="Normalny"/>
    <w:link w:val="TytuZnak"/>
    <w:uiPriority w:val="10"/>
    <w:qFormat/>
    <w:rsid w:val="00283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37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837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37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3746"/>
    <w:pPr>
      <w:spacing w:before="160"/>
      <w:jc w:val="center"/>
    </w:pPr>
    <w:rPr>
      <w:i/>
      <w:iCs/>
      <w:color w:val="404040" w:themeColor="text1" w:themeTint="BF"/>
    </w:rPr>
  </w:style>
  <w:style w:type="character" w:customStyle="1" w:styleId="CytatZnak">
    <w:name w:val="Cytat Znak"/>
    <w:basedOn w:val="Domylnaczcionkaakapitu"/>
    <w:link w:val="Cytat"/>
    <w:uiPriority w:val="29"/>
    <w:rsid w:val="00283746"/>
    <w:rPr>
      <w:i/>
      <w:iCs/>
      <w:color w:val="404040" w:themeColor="text1" w:themeTint="BF"/>
    </w:rPr>
  </w:style>
  <w:style w:type="paragraph" w:styleId="Akapitzlist">
    <w:name w:val="List Paragraph"/>
    <w:basedOn w:val="Normalny"/>
    <w:uiPriority w:val="34"/>
    <w:qFormat/>
    <w:rsid w:val="00283746"/>
    <w:pPr>
      <w:ind w:left="720"/>
      <w:contextualSpacing/>
    </w:pPr>
  </w:style>
  <w:style w:type="character" w:styleId="Wyrnienieintensywne">
    <w:name w:val="Intense Emphasis"/>
    <w:basedOn w:val="Domylnaczcionkaakapitu"/>
    <w:uiPriority w:val="21"/>
    <w:qFormat/>
    <w:rsid w:val="00283746"/>
    <w:rPr>
      <w:i/>
      <w:iCs/>
      <w:color w:val="0F4761" w:themeColor="accent1" w:themeShade="BF"/>
    </w:rPr>
  </w:style>
  <w:style w:type="paragraph" w:styleId="Cytatintensywny">
    <w:name w:val="Intense Quote"/>
    <w:basedOn w:val="Normalny"/>
    <w:next w:val="Normalny"/>
    <w:link w:val="CytatintensywnyZnak"/>
    <w:uiPriority w:val="30"/>
    <w:qFormat/>
    <w:rsid w:val="00283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83746"/>
    <w:rPr>
      <w:i/>
      <w:iCs/>
      <w:color w:val="0F4761" w:themeColor="accent1" w:themeShade="BF"/>
    </w:rPr>
  </w:style>
  <w:style w:type="character" w:styleId="Odwoanieintensywne">
    <w:name w:val="Intense Reference"/>
    <w:basedOn w:val="Domylnaczcionkaakapitu"/>
    <w:uiPriority w:val="32"/>
    <w:qFormat/>
    <w:rsid w:val="00283746"/>
    <w:rPr>
      <w:b/>
      <w:bCs/>
      <w:smallCaps/>
      <w:color w:val="0F4761" w:themeColor="accent1" w:themeShade="BF"/>
      <w:spacing w:val="5"/>
    </w:rPr>
  </w:style>
  <w:style w:type="paragraph" w:styleId="NormalnyWeb">
    <w:name w:val="Normal (Web)"/>
    <w:basedOn w:val="Normalny"/>
    <w:uiPriority w:val="99"/>
    <w:unhideWhenUsed/>
    <w:rsid w:val="0028374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5805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05AF"/>
  </w:style>
  <w:style w:type="paragraph" w:styleId="Stopka">
    <w:name w:val="footer"/>
    <w:basedOn w:val="Normalny"/>
    <w:link w:val="StopkaZnak"/>
    <w:uiPriority w:val="99"/>
    <w:unhideWhenUsed/>
    <w:rsid w:val="005805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05AF"/>
  </w:style>
  <w:style w:type="character" w:styleId="Numerstrony">
    <w:name w:val="page number"/>
    <w:basedOn w:val="Domylnaczcionkaakapitu"/>
    <w:uiPriority w:val="99"/>
    <w:semiHidden/>
    <w:unhideWhenUsed/>
    <w:rsid w:val="0058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3571">
      <w:bodyDiv w:val="1"/>
      <w:marLeft w:val="0"/>
      <w:marRight w:val="0"/>
      <w:marTop w:val="0"/>
      <w:marBottom w:val="0"/>
      <w:divBdr>
        <w:top w:val="none" w:sz="0" w:space="0" w:color="auto"/>
        <w:left w:val="none" w:sz="0" w:space="0" w:color="auto"/>
        <w:bottom w:val="none" w:sz="0" w:space="0" w:color="auto"/>
        <w:right w:val="none" w:sz="0" w:space="0" w:color="auto"/>
      </w:divBdr>
      <w:divsChild>
        <w:div w:id="689070584">
          <w:marLeft w:val="0"/>
          <w:marRight w:val="0"/>
          <w:marTop w:val="0"/>
          <w:marBottom w:val="0"/>
          <w:divBdr>
            <w:top w:val="none" w:sz="0" w:space="0" w:color="auto"/>
            <w:left w:val="none" w:sz="0" w:space="0" w:color="auto"/>
            <w:bottom w:val="none" w:sz="0" w:space="0" w:color="auto"/>
            <w:right w:val="none" w:sz="0" w:space="0" w:color="auto"/>
          </w:divBdr>
          <w:divsChild>
            <w:div w:id="1959985735">
              <w:marLeft w:val="0"/>
              <w:marRight w:val="0"/>
              <w:marTop w:val="0"/>
              <w:marBottom w:val="0"/>
              <w:divBdr>
                <w:top w:val="none" w:sz="0" w:space="0" w:color="auto"/>
                <w:left w:val="none" w:sz="0" w:space="0" w:color="auto"/>
                <w:bottom w:val="none" w:sz="0" w:space="0" w:color="auto"/>
                <w:right w:val="none" w:sz="0" w:space="0" w:color="auto"/>
              </w:divBdr>
              <w:divsChild>
                <w:div w:id="1657950100">
                  <w:marLeft w:val="0"/>
                  <w:marRight w:val="0"/>
                  <w:marTop w:val="0"/>
                  <w:marBottom w:val="0"/>
                  <w:divBdr>
                    <w:top w:val="none" w:sz="0" w:space="0" w:color="auto"/>
                    <w:left w:val="none" w:sz="0" w:space="0" w:color="auto"/>
                    <w:bottom w:val="none" w:sz="0" w:space="0" w:color="auto"/>
                    <w:right w:val="none" w:sz="0" w:space="0" w:color="auto"/>
                  </w:divBdr>
                </w:div>
              </w:divsChild>
            </w:div>
            <w:div w:id="1065954138">
              <w:marLeft w:val="0"/>
              <w:marRight w:val="0"/>
              <w:marTop w:val="0"/>
              <w:marBottom w:val="0"/>
              <w:divBdr>
                <w:top w:val="none" w:sz="0" w:space="0" w:color="auto"/>
                <w:left w:val="none" w:sz="0" w:space="0" w:color="auto"/>
                <w:bottom w:val="none" w:sz="0" w:space="0" w:color="auto"/>
                <w:right w:val="none" w:sz="0" w:space="0" w:color="auto"/>
              </w:divBdr>
              <w:divsChild>
                <w:div w:id="1612934150">
                  <w:marLeft w:val="0"/>
                  <w:marRight w:val="0"/>
                  <w:marTop w:val="0"/>
                  <w:marBottom w:val="0"/>
                  <w:divBdr>
                    <w:top w:val="none" w:sz="0" w:space="0" w:color="auto"/>
                    <w:left w:val="none" w:sz="0" w:space="0" w:color="auto"/>
                    <w:bottom w:val="none" w:sz="0" w:space="0" w:color="auto"/>
                    <w:right w:val="none" w:sz="0" w:space="0" w:color="auto"/>
                  </w:divBdr>
                </w:div>
              </w:divsChild>
            </w:div>
            <w:div w:id="1149980457">
              <w:marLeft w:val="0"/>
              <w:marRight w:val="0"/>
              <w:marTop w:val="0"/>
              <w:marBottom w:val="0"/>
              <w:divBdr>
                <w:top w:val="none" w:sz="0" w:space="0" w:color="auto"/>
                <w:left w:val="none" w:sz="0" w:space="0" w:color="auto"/>
                <w:bottom w:val="none" w:sz="0" w:space="0" w:color="auto"/>
                <w:right w:val="none" w:sz="0" w:space="0" w:color="auto"/>
              </w:divBdr>
              <w:divsChild>
                <w:div w:id="813764874">
                  <w:marLeft w:val="0"/>
                  <w:marRight w:val="0"/>
                  <w:marTop w:val="0"/>
                  <w:marBottom w:val="0"/>
                  <w:divBdr>
                    <w:top w:val="none" w:sz="0" w:space="0" w:color="auto"/>
                    <w:left w:val="none" w:sz="0" w:space="0" w:color="auto"/>
                    <w:bottom w:val="none" w:sz="0" w:space="0" w:color="auto"/>
                    <w:right w:val="none" w:sz="0" w:space="0" w:color="auto"/>
                  </w:divBdr>
                </w:div>
              </w:divsChild>
            </w:div>
            <w:div w:id="1404260730">
              <w:marLeft w:val="0"/>
              <w:marRight w:val="0"/>
              <w:marTop w:val="0"/>
              <w:marBottom w:val="0"/>
              <w:divBdr>
                <w:top w:val="none" w:sz="0" w:space="0" w:color="auto"/>
                <w:left w:val="none" w:sz="0" w:space="0" w:color="auto"/>
                <w:bottom w:val="none" w:sz="0" w:space="0" w:color="auto"/>
                <w:right w:val="none" w:sz="0" w:space="0" w:color="auto"/>
              </w:divBdr>
              <w:divsChild>
                <w:div w:id="87235645">
                  <w:marLeft w:val="0"/>
                  <w:marRight w:val="0"/>
                  <w:marTop w:val="0"/>
                  <w:marBottom w:val="0"/>
                  <w:divBdr>
                    <w:top w:val="none" w:sz="0" w:space="0" w:color="auto"/>
                    <w:left w:val="none" w:sz="0" w:space="0" w:color="auto"/>
                    <w:bottom w:val="none" w:sz="0" w:space="0" w:color="auto"/>
                    <w:right w:val="none" w:sz="0" w:space="0" w:color="auto"/>
                  </w:divBdr>
                </w:div>
              </w:divsChild>
            </w:div>
            <w:div w:id="1643777036">
              <w:marLeft w:val="0"/>
              <w:marRight w:val="0"/>
              <w:marTop w:val="0"/>
              <w:marBottom w:val="0"/>
              <w:divBdr>
                <w:top w:val="none" w:sz="0" w:space="0" w:color="auto"/>
                <w:left w:val="none" w:sz="0" w:space="0" w:color="auto"/>
                <w:bottom w:val="none" w:sz="0" w:space="0" w:color="auto"/>
                <w:right w:val="none" w:sz="0" w:space="0" w:color="auto"/>
              </w:divBdr>
              <w:divsChild>
                <w:div w:id="1532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1863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Granda</dc:creator>
  <cp:keywords/>
  <dc:description/>
  <cp:lastModifiedBy>Kinga Świeczka</cp:lastModifiedBy>
  <cp:revision>2</cp:revision>
  <dcterms:created xsi:type="dcterms:W3CDTF">2025-05-16T06:48:00Z</dcterms:created>
  <dcterms:modified xsi:type="dcterms:W3CDTF">2025-05-16T06:48:00Z</dcterms:modified>
</cp:coreProperties>
</file>